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855" w:rsidRPr="002649D1" w:rsidRDefault="00FE3855" w:rsidP="00FE3855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bookmarkStart w:id="0" w:name="_Toc185062941"/>
      <w:r w:rsidRPr="00790896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пункт 1</w:t>
      </w:r>
      <w:r w:rsidR="002649D1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5</w:t>
      </w:r>
      <w:r w:rsidRPr="00790896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 xml:space="preserve"> СТО-2.5.1-2</w:t>
      </w:r>
      <w:r w:rsidR="002649D1" w:rsidRPr="002649D1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6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000000" w:themeColor="text1"/>
          <w:lang w:eastAsia="ru-RU"/>
        </w:rPr>
      </w:pPr>
      <w:bookmarkStart w:id="1" w:name="_Toc216883154"/>
      <w:bookmarkEnd w:id="0"/>
      <w:r w:rsidRPr="002649D1">
        <w:rPr>
          <w:rFonts w:ascii="Open Sans" w:eastAsia="Times New Roman" w:hAnsi="Open Sans" w:cs="Open Sans"/>
          <w:b/>
          <w:bCs/>
          <w:color w:val="000000" w:themeColor="text1"/>
          <w:lang w:eastAsia="ru-RU"/>
        </w:rPr>
        <w:t>15. Особенности проведения внутренних вступительных испытаний для инвалидов и лиц с ограниченными возможностями здоровья</w:t>
      </w:r>
      <w:bookmarkEnd w:id="1"/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15.1. При проведении внутренних вступительных испытаний для поступающих из числа инвалидов и лиц с ограниченными возможностями здоровья (далее – поступающие с ограниченными возможностями здоровья) Университет обеспечивает создание условий с учетом особенностей психофизического развития поступающих, их индивидуальных возможностей и состояния здоровья (далее – индивидуальные особенности). 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15.2. Продолжительность внутреннего вступительного испытания для поступающих с ограниченными возможностями здоровья увеличивается по решению Университета, но не более чем на 1,5 часа.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15.3. При очном проведении внутренних вступительных испытаний в Университете обеспечен беспрепятственный доступ поступающих с ограниченными возможностями здоровья в аудитории, туалетные и другие помещения, а также условия для их пребывания в указанных помещениях (наличие пандусов, подъемников, поручней, расширенных дверных проемов, лифтов).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Очные внутренние вступительные испытания для поступающих с ограниченными возможностями здоровья проводятся в отдельной аудитории.</w:t>
      </w:r>
      <w:bookmarkStart w:id="2" w:name="_GoBack"/>
      <w:bookmarkEnd w:id="2"/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Число поступающих с ограниченными возможностями здоровья в одной аудитории не превышает: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при сдаче внутреннего вступительного испытания в письменной форме – 12 человек;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при сдаче внутреннего вступительного испытания в устной форме – 6 человек.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Допускается присутствие в аудитории во время сдачи внутреннего вступительного испытания большего числа поступающих с ограниченными возможностями здоровья, а также проведение внутреннего вступительного испытания для поступающих с ограниченными возможностями здоровья в одной аудитории совместно с иными поступающими, если это не создает трудностей для поступающих при сдаче внутреннего вступительного испытания.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Допускается присутствие в аудитории во время сдачи внутреннего вступительного испытания ассистента из числа работников Университета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15.4. Поступающие с ограниченными возможностями здоровья могут в процессе сдачи внутреннего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15.5. При проведении внутренних вступительных испытаний обеспечивается выполнение следующих дополнительных требований в зависимости </w:t>
      </w:r>
      <w:proofErr w:type="gramStart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от индивидуальных особенностей</w:t>
      </w:r>
      <w:proofErr w:type="gramEnd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 поступающих с ограниченными возможностями здоровья: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1) для слепых: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 специализированным программным обеспечением </w:t>
      </w: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lastRenderedPageBreak/>
        <w:t>для слепых, либо зачитываются ассистентом;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надиктовываются</w:t>
      </w:r>
      <w:proofErr w:type="spellEnd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 ассистенту;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2) для слабовидящих: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3) для глухих и слабослышащих: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предоставляются услуги </w:t>
      </w:r>
      <w:proofErr w:type="spellStart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сурдопереводчика</w:t>
      </w:r>
      <w:proofErr w:type="spellEnd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;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4) для слепоглухих предоставляются услуги </w:t>
      </w:r>
      <w:proofErr w:type="spellStart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тифлосурдопереводчика</w:t>
      </w:r>
      <w:proofErr w:type="spellEnd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 (помимо требований, выполняемых соответственно для слепых и глухих);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– по решению Университета);</w:t>
      </w:r>
    </w:p>
    <w:p w:rsidR="002649D1" w:rsidRPr="002649D1" w:rsidRDefault="002649D1" w:rsidP="002649D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надиктовываются</w:t>
      </w:r>
      <w:proofErr w:type="spellEnd"/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 xml:space="preserve"> ассистенту;</w:t>
      </w:r>
    </w:p>
    <w:p w:rsidR="002649D1" w:rsidRPr="002649D1" w:rsidRDefault="002649D1" w:rsidP="002649D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ru-RU"/>
        </w:rPr>
      </w:pPr>
      <w:r w:rsidRPr="002649D1">
        <w:rPr>
          <w:rFonts w:ascii="Open Sans" w:eastAsia="Times New Roman" w:hAnsi="Open Sans" w:cs="Open Sans"/>
          <w:color w:val="000000" w:themeColor="text1"/>
          <w:lang w:eastAsia="ru-RU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– по решению Университета).</w:t>
      </w:r>
    </w:p>
    <w:p w:rsidR="00AA152B" w:rsidRPr="00FE3855" w:rsidRDefault="00AA152B" w:rsidP="002649D1">
      <w:pPr>
        <w:pStyle w:val="ConsPlusTitle"/>
        <w:spacing w:before="120"/>
        <w:jc w:val="center"/>
        <w:outlineLvl w:val="1"/>
        <w:rPr>
          <w:rFonts w:ascii="Open Sans" w:hAnsi="Open Sans" w:cs="Open Sans"/>
          <w:color w:val="000000" w:themeColor="text1"/>
          <w:sz w:val="22"/>
          <w:szCs w:val="22"/>
        </w:rPr>
      </w:pPr>
    </w:p>
    <w:sectPr w:rsidR="00AA152B" w:rsidRPr="00FE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55"/>
    <w:rsid w:val="002649D1"/>
    <w:rsid w:val="0036473B"/>
    <w:rsid w:val="00441F99"/>
    <w:rsid w:val="00AA152B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2916"/>
  <w15:chartTrackingRefBased/>
  <w15:docId w15:val="{1D654EFA-33D3-46E8-B20A-BBCC1381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38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E38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dcterms:created xsi:type="dcterms:W3CDTF">2026-01-21T04:23:00Z</dcterms:created>
  <dcterms:modified xsi:type="dcterms:W3CDTF">2026-01-21T04:27:00Z</dcterms:modified>
</cp:coreProperties>
</file>