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94" w:rsidRPr="00D51F94" w:rsidRDefault="00D51F94" w:rsidP="00D51F94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D51F94">
        <w:rPr>
          <w:rFonts w:ascii="Open Sans" w:hAnsi="Open Sans" w:cs="Open Sans"/>
          <w:b/>
          <w:color w:val="000000" w:themeColor="text1"/>
          <w:sz w:val="22"/>
          <w:szCs w:val="22"/>
        </w:rPr>
        <w:t>Перечень образовательных программ, по которым Университет объявляет прием на обучение</w:t>
      </w:r>
    </w:p>
    <w:p w:rsidR="00D51F94" w:rsidRPr="00D51F94" w:rsidRDefault="00D51F94" w:rsidP="00D51F94">
      <w:pPr>
        <w:autoSpaceDE w:val="0"/>
        <w:autoSpaceDN w:val="0"/>
        <w:adjustRightInd w:val="0"/>
        <w:rPr>
          <w:rFonts w:ascii="Open Sans" w:hAnsi="Open Sans" w:cs="Open Sans"/>
          <w:i/>
          <w:color w:val="000000" w:themeColor="text1"/>
          <w:sz w:val="18"/>
          <w:szCs w:val="1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14"/>
        <w:gridCol w:w="3402"/>
        <w:gridCol w:w="4111"/>
        <w:gridCol w:w="1276"/>
        <w:gridCol w:w="3969"/>
      </w:tblGrid>
      <w:tr w:rsidR="00D51F94" w:rsidRPr="00D51F94" w:rsidTr="00962192">
        <w:trPr>
          <w:cantSplit/>
          <w:trHeight w:val="964"/>
        </w:trPr>
        <w:tc>
          <w:tcPr>
            <w:tcW w:w="691" w:type="dxa"/>
            <w:vAlign w:val="center"/>
          </w:tcPr>
          <w:p w:rsidR="00D51F94" w:rsidRPr="00D51F94" w:rsidRDefault="00D51F94" w:rsidP="00D51F94">
            <w:pPr>
              <w:ind w:left="568" w:right="-62" w:hanging="568"/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br w:type="page"/>
            </w:r>
            <w:r w:rsidRPr="00D51F94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</w:t>
            </w:r>
          </w:p>
          <w:p w:rsidR="00D51F94" w:rsidRPr="00D51F94" w:rsidRDefault="00D51F94" w:rsidP="00D51F94">
            <w:pPr>
              <w:ind w:left="568" w:right="-62" w:hanging="568"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714" w:type="dxa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Уровень высшего образования</w:t>
            </w:r>
          </w:p>
        </w:tc>
        <w:tc>
          <w:tcPr>
            <w:tcW w:w="3402" w:type="dxa"/>
            <w:vAlign w:val="center"/>
          </w:tcPr>
          <w:p w:rsidR="00D51F94" w:rsidRPr="00D51F94" w:rsidRDefault="00D51F94" w:rsidP="00D51F94">
            <w:pPr>
              <w:tabs>
                <w:tab w:val="left" w:pos="315"/>
              </w:tabs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Код и наименование направления подготовки / специальности</w:t>
            </w:r>
          </w:p>
        </w:tc>
        <w:tc>
          <w:tcPr>
            <w:tcW w:w="4111" w:type="dxa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Направленность (профиль) / специализация</w:t>
            </w:r>
          </w:p>
        </w:tc>
        <w:tc>
          <w:tcPr>
            <w:tcW w:w="1276" w:type="dxa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3969" w:type="dxa"/>
            <w:vAlign w:val="center"/>
          </w:tcPr>
          <w:p w:rsidR="00D51F94" w:rsidRPr="00D51F94" w:rsidRDefault="00D51F94" w:rsidP="00D51F94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01.03.02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Прикладная математика и информатика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Технологии программирования и анализ данных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03.03.02 Физика 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Цифровые технологии в геофизике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04.03.01 Химия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Инфохимия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05.03.06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Экология и природопользование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Экология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06.03.01 Биология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08.03.01 Строительство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Промышленное и гражданское строительство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09.03.01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Информатика и вычислительная техника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Искусственный интеллект и экспертные системы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Автоматизированные системы обработки информации и управления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09.03.02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Информационные системы и технологии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Информационные системы и технологии; </w:t>
            </w:r>
          </w:p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Безопасность информационных систем и технологий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09.03.04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Программная инженерия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Программное обеспечение компьютерных систем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11.03.02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Инфокоммуникационные технологии и системы связи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Корпоративные инфокоммуникационные системы и сети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13.03.01 Теплоэнергетика и теплотехника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Теплоэнергетика и теплотехника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13.03.02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Электроэнергетика и электротехника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bCs/>
                <w:color w:val="000000" w:themeColor="text1"/>
                <w:sz w:val="20"/>
                <w:szCs w:val="20"/>
                <w:lang w:eastAsia="en-US"/>
              </w:rPr>
              <w:t>Электроэнергетика и электротехника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20.03.01 </w:t>
            </w: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Охрана труда и промышленная безопасность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spacing w:line="220" w:lineRule="exac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spacing w:line="220" w:lineRule="exac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spacing w:line="220" w:lineRule="exac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27.03.04 Управление в технических системах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Инженерия автоматизированных, информационных и робототехнических систем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spacing w:line="220" w:lineRule="exac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spacing w:line="220" w:lineRule="exac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spacing w:line="220" w:lineRule="exac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38.03.01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Экономика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Учет, налогообложение, анализ и аудит; </w:t>
            </w:r>
          </w:p>
          <w:p w:rsidR="00D51F94" w:rsidRPr="00D51F94" w:rsidRDefault="00D51F94" w:rsidP="00D51F94">
            <w:pPr>
              <w:jc w:val="both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Корпоративные финансы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spacing w:line="220" w:lineRule="exac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spacing w:line="220" w:lineRule="exac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38.03.02 Менеджмент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Планирование и организация производства на предприятиях нефтяной и газовой промышленности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spacing w:line="220" w:lineRule="exac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spacing w:line="220" w:lineRule="exac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38.03.03 Управление персоналом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Кадровое обеспечение и развитие персонала организации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spacing w:line="220" w:lineRule="exac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spacing w:line="220" w:lineRule="exact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38.03.04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Государственное и муниципальное управление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Управление и аналитика в государственном и муниципальном секторе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38.03.05 Бизнес-информатика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Аналитика управления бизнес-процессами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40.03.01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Юриспруденция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eastAsia="Calibri" w:hAnsi="Open Sans" w:cs="Open Sans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bCs/>
                <w:color w:val="000000" w:themeColor="text1"/>
                <w:sz w:val="20"/>
                <w:szCs w:val="20"/>
                <w:lang w:eastAsia="en-US"/>
              </w:rPr>
              <w:t>Юрист частного и предпринимательского права;</w:t>
            </w:r>
          </w:p>
          <w:p w:rsidR="00D51F94" w:rsidRPr="00D51F94" w:rsidRDefault="00D51F94" w:rsidP="00D51F94">
            <w:pPr>
              <w:rPr>
                <w:rFonts w:ascii="Open Sans" w:eastAsia="Calibri" w:hAnsi="Open Sans" w:cs="Open Sans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bCs/>
                <w:color w:val="000000" w:themeColor="text1"/>
                <w:sz w:val="20"/>
                <w:szCs w:val="20"/>
                <w:lang w:eastAsia="en-US"/>
              </w:rPr>
              <w:t>Юрист общей практики со знанием иностранного языка;</w:t>
            </w:r>
          </w:p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bCs/>
                <w:color w:val="000000" w:themeColor="text1"/>
                <w:sz w:val="20"/>
                <w:szCs w:val="20"/>
                <w:lang w:eastAsia="en-US"/>
              </w:rPr>
              <w:t>Судебная и прокурорская деятельность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eastAsia="Calibri" w:hAnsi="Open Sans" w:cs="Open Sans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Очно-заочная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Заочная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41.03.04 Политология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Государственная политика и управление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42.03.01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Реклама и связи с общественностью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Реклама и связи с общественностью в коммерческой сфере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42.03.05 </w:t>
            </w: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44</w:t>
            </w: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.03.01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Педагогическое образование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Дополнительное образование в области дизайна и цифровых технологий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45.03.02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Лингвистика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Теория и методика преподавания иностранных языков и культур; </w:t>
            </w:r>
          </w:p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Перевод и </w:t>
            </w:r>
            <w:proofErr w:type="spellStart"/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переводоведение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46.03.01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Преподавание истории, сохранение и популяризация историко-культурного наследия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1294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49.03.00 Физическая культура и спорт:</w:t>
            </w:r>
          </w:p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– 49.03.01 Физическая культура; – 49.03.02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Физическая культура для лиц с отклонениями в состоянии здоровья (адаптивная физическая культура);</w:t>
            </w:r>
          </w:p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 49.03.04 Спорт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Спортивная тренировка;</w:t>
            </w:r>
          </w:p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Адаптивное физическое воспитание;</w:t>
            </w:r>
          </w:p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Теория и методика спортивной тренировки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1144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04.05.01 Фундаментальная и прикладная химия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Аналитическая химия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31.05.01 Лечебное дело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Лечебное дело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31.05.01 Лечебное дело (с освоением образовательной программы на английском языке)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Лечебное дело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31.05.02 Педиатрия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37.05.01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Клиническая психология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Патопсихологическая диагностика и психотерапия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37.05.02 </w:t>
            </w: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Психология служебной деятельности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Морально-психологическое обеспечение служебной деятельности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 w:val="restart"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38.05.01 Экономическая безопасность 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Экономико-правовое обеспечение экономической безопасности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За счет бюджетных ассигнований субъекта Российской Федерации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  <w:tr w:rsidR="00D51F94" w:rsidRPr="00D51F94" w:rsidTr="00962192">
        <w:trPr>
          <w:cantSplit/>
          <w:trHeight w:val="550"/>
        </w:trPr>
        <w:tc>
          <w:tcPr>
            <w:tcW w:w="691" w:type="dxa"/>
            <w:vMerge/>
            <w:vAlign w:val="center"/>
          </w:tcPr>
          <w:p w:rsidR="00D51F94" w:rsidRPr="00D51F94" w:rsidRDefault="00D51F94" w:rsidP="00D51F94">
            <w:pPr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D51F94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Заочная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51F94" w:rsidRPr="00D51F94" w:rsidRDefault="00D51F94" w:rsidP="00D51F94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D51F9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 договорам об образовании</w:t>
            </w:r>
          </w:p>
        </w:tc>
      </w:tr>
    </w:tbl>
    <w:p w:rsidR="0044767F" w:rsidRDefault="0044767F" w:rsidP="00D51F94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44767F" w:rsidSect="00074A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EE6" w:rsidRDefault="00436EE6" w:rsidP="00074AF2">
      <w:r>
        <w:separator/>
      </w:r>
    </w:p>
  </w:endnote>
  <w:endnote w:type="continuationSeparator" w:id="0">
    <w:p w:rsidR="00436EE6" w:rsidRDefault="00436EE6" w:rsidP="0007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EE6" w:rsidRDefault="00436EE6" w:rsidP="00074AF2">
      <w:r>
        <w:separator/>
      </w:r>
    </w:p>
  </w:footnote>
  <w:footnote w:type="continuationSeparator" w:id="0">
    <w:p w:rsidR="00436EE6" w:rsidRDefault="00436EE6" w:rsidP="00074AF2">
      <w:r>
        <w:continuationSeparator/>
      </w:r>
    </w:p>
  </w:footnote>
  <w:footnote w:id="1">
    <w:p w:rsidR="00D51F94" w:rsidRPr="005466F0" w:rsidRDefault="00D51F94" w:rsidP="00D51F94">
      <w:pPr>
        <w:pStyle w:val="a3"/>
        <w:jc w:val="both"/>
        <w:rPr>
          <w:rFonts w:ascii="Open Sans" w:hAnsi="Open Sans" w:cs="Open Sans"/>
          <w:sz w:val="22"/>
        </w:rPr>
      </w:pPr>
      <w:r>
        <w:rPr>
          <w:rStyle w:val="a7"/>
        </w:rPr>
        <w:footnoteRef/>
      </w:r>
      <w:r>
        <w:t xml:space="preserve"> </w:t>
      </w:r>
      <w:r w:rsidRPr="005466F0">
        <w:rPr>
          <w:rFonts w:ascii="Open Sans" w:hAnsi="Open Sans" w:cs="Open Sans"/>
          <w:sz w:val="16"/>
          <w:szCs w:val="16"/>
        </w:rPr>
        <w:t>Т</w:t>
      </w:r>
      <w:r w:rsidRPr="005466F0">
        <w:rPr>
          <w:rFonts w:ascii="Open Sans" w:hAnsi="Open Sans" w:cs="Open Sans"/>
          <w:color w:val="000000" w:themeColor="text1"/>
          <w:sz w:val="16"/>
          <w:szCs w:val="16"/>
        </w:rPr>
        <w:t>олько для лиц, получающих второе или последующее высшее образование, а также на базе среднего профессионального образования по специальности, входящей в укрупненную группу специальностей СПО 40.00.00 Юриспруденция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937"/>
    <w:multiLevelType w:val="hybridMultilevel"/>
    <w:tmpl w:val="769A8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AD"/>
    <w:rsid w:val="00074AF2"/>
    <w:rsid w:val="000A2901"/>
    <w:rsid w:val="001B4E47"/>
    <w:rsid w:val="0029626B"/>
    <w:rsid w:val="00436EE6"/>
    <w:rsid w:val="0044767F"/>
    <w:rsid w:val="007C0BAD"/>
    <w:rsid w:val="00D5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B639-1DB6-44F6-866E-618C77D7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4AF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AF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footnote text"/>
    <w:basedOn w:val="a"/>
    <w:link w:val="a4"/>
    <w:uiPriority w:val="99"/>
    <w:semiHidden/>
    <w:unhideWhenUsed/>
    <w:rsid w:val="00074AF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4A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6"/>
    <w:locked/>
    <w:rsid w:val="00074AF2"/>
    <w:rPr>
      <w:rFonts w:ascii="Calibri" w:hAnsi="Calibri" w:cs="Calibri"/>
    </w:rPr>
  </w:style>
  <w:style w:type="paragraph" w:styleId="a6">
    <w:name w:val="No Spacing"/>
    <w:link w:val="a5"/>
    <w:qFormat/>
    <w:rsid w:val="00074AF2"/>
    <w:pPr>
      <w:spacing w:after="0" w:line="240" w:lineRule="auto"/>
    </w:pPr>
    <w:rPr>
      <w:rFonts w:ascii="Calibri" w:hAnsi="Calibri" w:cs="Calibri"/>
    </w:rPr>
  </w:style>
  <w:style w:type="character" w:styleId="a7">
    <w:name w:val="footnote reference"/>
    <w:link w:val="11"/>
    <w:unhideWhenUsed/>
    <w:qFormat/>
    <w:rsid w:val="00074AF2"/>
    <w:rPr>
      <w:vertAlign w:val="superscript"/>
    </w:rPr>
  </w:style>
  <w:style w:type="paragraph" w:customStyle="1" w:styleId="11">
    <w:name w:val="Знак сноски1"/>
    <w:link w:val="a7"/>
    <w:qFormat/>
    <w:rsid w:val="00074AF2"/>
    <w:pPr>
      <w:spacing w:line="264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 Ольга Владимировна</dc:creator>
  <cp:keywords/>
  <dc:description/>
  <cp:lastModifiedBy>Токиева Гульмира Наурзалиевна</cp:lastModifiedBy>
  <cp:revision>3</cp:revision>
  <dcterms:created xsi:type="dcterms:W3CDTF">2026-01-20T04:35:00Z</dcterms:created>
  <dcterms:modified xsi:type="dcterms:W3CDTF">2026-01-20T04:37:00Z</dcterms:modified>
</cp:coreProperties>
</file>