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5A" w:rsidRPr="008E272D" w:rsidRDefault="0090445A" w:rsidP="0090445A">
      <w:pPr>
        <w:pStyle w:val="1"/>
        <w:spacing w:before="120" w:after="120"/>
        <w:jc w:val="right"/>
        <w:rPr>
          <w:rFonts w:ascii="Open Sans" w:eastAsia="Calibri" w:hAnsi="Open Sans" w:cs="Open Sans"/>
          <w:b w:val="0"/>
          <w:color w:val="000000" w:themeColor="text1"/>
          <w:sz w:val="22"/>
          <w:szCs w:val="22"/>
          <w:lang w:val="ru-RU"/>
        </w:rPr>
      </w:pPr>
      <w:bookmarkStart w:id="0" w:name="_Toc185062950"/>
      <w:r w:rsidRPr="0090445A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Приложение </w:t>
      </w:r>
      <w:bookmarkEnd w:id="0"/>
      <w:r w:rsidRPr="0090445A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4</w:t>
      </w:r>
      <w:r>
        <w:rPr>
          <w:rFonts w:ascii="Open Sans" w:eastAsia="Calibri" w:hAnsi="Open Sans" w:cs="Open Sans"/>
          <w:b w:val="0"/>
          <w:color w:val="000000" w:themeColor="text1"/>
          <w:sz w:val="22"/>
          <w:szCs w:val="22"/>
          <w:lang w:val="ru-RU"/>
        </w:rPr>
        <w:t xml:space="preserve"> </w:t>
      </w:r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СТО-2.5.1-25</w:t>
      </w:r>
    </w:p>
    <w:p w:rsidR="0090445A" w:rsidRPr="008E272D" w:rsidRDefault="0090445A" w:rsidP="0090445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bookmarkStart w:id="1" w:name="_GoBack"/>
      <w:r w:rsidRPr="008E272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Перечень индивидуальных достижений поступающих, порядок учета индивидуальных достижений (начисления </w:t>
      </w:r>
      <w:bookmarkEnd w:id="1"/>
      <w:r w:rsidRPr="008E272D">
        <w:rPr>
          <w:rFonts w:ascii="Open Sans" w:hAnsi="Open Sans" w:cs="Open Sans"/>
          <w:b/>
          <w:color w:val="000000" w:themeColor="text1"/>
          <w:sz w:val="22"/>
          <w:szCs w:val="22"/>
        </w:rPr>
        <w:t>конкурсных баллов)</w:t>
      </w:r>
    </w:p>
    <w:p w:rsidR="0090445A" w:rsidRPr="008E272D" w:rsidRDefault="0090445A" w:rsidP="0090445A">
      <w:pPr>
        <w:jc w:val="center"/>
        <w:rPr>
          <w:rFonts w:ascii="Open Sans" w:hAnsi="Open Sans" w:cs="Open Sans"/>
          <w:b/>
          <w:color w:val="000000" w:themeColor="text1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"/>
        <w:gridCol w:w="5891"/>
        <w:gridCol w:w="5183"/>
        <w:gridCol w:w="2662"/>
      </w:tblGrid>
      <w:tr w:rsidR="0090445A" w:rsidRPr="008E272D" w:rsidTr="005C39B1">
        <w:trPr>
          <w:trHeight w:val="498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Начисляемый балл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Бакалавриат</w:t>
            </w:r>
            <w:proofErr w:type="spellEnd"/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УЧЕБНАЯ ДЕЯТЕЛЬНОСТЬ</w:t>
            </w:r>
          </w:p>
        </w:tc>
      </w:tr>
      <w:tr w:rsidR="0090445A" w:rsidRPr="008E272D" w:rsidTr="005C39B1">
        <w:trPr>
          <w:trHeight w:val="763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</w:t>
            </w:r>
            <w:r w:rsidRPr="008E272D">
              <w:rPr>
                <w:rStyle w:val="a5"/>
                <w:rFonts w:ascii="Open Sans" w:hAnsi="Open Sans" w:cs="Open Sans"/>
                <w:color w:val="000000" w:themeColor="text1"/>
              </w:rPr>
              <w:footnoteReference w:id="1"/>
            </w:r>
            <w:r w:rsidRPr="008E272D">
              <w:rPr>
                <w:rFonts w:ascii="Open Sans" w:hAnsi="Open Sans" w:cs="Open Sans"/>
                <w:color w:val="000000" w:themeColor="text1"/>
              </w:rPr>
              <w:t>;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</w:rPr>
              <w:t>документов об образовании или об образовании и о квалификации с отличием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56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 xml:space="preserve">Наличие полученной в образовательной организации Российской Федерации медали </w:t>
            </w:r>
            <w:r>
              <w:rPr>
                <w:rFonts w:ascii="Open Sans" w:hAnsi="Open Sans" w:cs="Open Sans"/>
                <w:color w:val="000000" w:themeColor="text1"/>
              </w:rPr>
              <w:t>«</w:t>
            </w:r>
            <w:r w:rsidRPr="008E272D">
              <w:rPr>
                <w:rFonts w:ascii="Open Sans" w:hAnsi="Open Sans" w:cs="Open Sans"/>
                <w:color w:val="000000" w:themeColor="text1"/>
              </w:rPr>
              <w:t>За особые успехи в учении</w:t>
            </w:r>
            <w:r>
              <w:rPr>
                <w:rFonts w:ascii="Open Sans" w:hAnsi="Open Sans" w:cs="Open Sans"/>
                <w:color w:val="000000" w:themeColor="text1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степень</w:t>
            </w:r>
            <w:proofErr w:type="spellEnd"/>
          </w:p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степень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ВОЛОНТЕРСКАЯ (ДОБРОВОЛЬЧЕСКАЯ) ДЕЯТЕЛЬНОСТЬ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</w:rPr>
              <w:t>Осуществление волонтерской (добровольческой) деятельности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Электронная книжка волонтера, формируемая в единой информационной системе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добро.рф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(https://dobro.ru)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10 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75 часов)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50 часов)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Почетная грамота регионального/муниципального уровня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СПОРТИВНЫЕ ДОСТИЖЕНИЯ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Наличие статуса чемпиона, призера Олимпийских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чемпиона России, обладателя кубка России по видам спорта, включенным в программы Олимпийских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Паралимпийских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игр,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Сурдлимпийских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игр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Документы Олимпийского комитета России, Федерации спорта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90445A" w:rsidRPr="008E272D" w:rsidTr="005C39B1">
        <w:trPr>
          <w:trHeight w:val="73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 xml:space="preserve">Наличие знака отличия Всероссийского физкультурно-спортивного комплекса </w:t>
            </w:r>
            <w:r>
              <w:rPr>
                <w:rFonts w:ascii="Open Sans" w:hAnsi="Open Sans" w:cs="Open Sans"/>
                <w:color w:val="000000" w:themeColor="text1"/>
              </w:rPr>
              <w:t>«</w:t>
            </w:r>
            <w:r w:rsidRPr="008E272D">
              <w:rPr>
                <w:rFonts w:ascii="Open Sans" w:hAnsi="Open Sans" w:cs="Open Sans"/>
                <w:color w:val="000000" w:themeColor="text1"/>
              </w:rPr>
              <w:t>Готов к труду и обороне</w:t>
            </w:r>
            <w:r>
              <w:rPr>
                <w:rFonts w:ascii="Open Sans" w:hAnsi="Open Sans" w:cs="Open Sans"/>
                <w:color w:val="000000" w:themeColor="text1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</w:rPr>
              <w:t xml:space="preserve"> (ГТО),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</w:t>
            </w:r>
            <w:r>
              <w:rPr>
                <w:rFonts w:ascii="Open Sans" w:hAnsi="Open Sans" w:cs="Open Sans"/>
                <w:color w:val="000000" w:themeColor="text1"/>
              </w:rPr>
              <w:t>«</w:t>
            </w:r>
            <w:r w:rsidRPr="008E272D">
              <w:rPr>
                <w:rFonts w:ascii="Open Sans" w:hAnsi="Open Sans" w:cs="Open Sans"/>
                <w:color w:val="000000" w:themeColor="text1"/>
              </w:rPr>
              <w:t>Готов к труду и обороне</w:t>
            </w:r>
            <w:r>
              <w:rPr>
                <w:rFonts w:ascii="Open Sans" w:hAnsi="Open Sans" w:cs="Open Sans"/>
                <w:color w:val="000000" w:themeColor="text1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</w:rPr>
              <w:t xml:space="preserve"> (ГТО), соответствующими знаками отличия Всероссийского физкультурно-спортивного комплекса </w:t>
            </w:r>
            <w:r>
              <w:rPr>
                <w:rFonts w:ascii="Open Sans" w:hAnsi="Open Sans" w:cs="Open Sans"/>
                <w:color w:val="000000" w:themeColor="text1"/>
              </w:rPr>
              <w:t>«</w:t>
            </w:r>
            <w:r w:rsidRPr="008E272D">
              <w:rPr>
                <w:rFonts w:ascii="Open Sans" w:hAnsi="Open Sans" w:cs="Open Sans"/>
                <w:color w:val="000000" w:themeColor="text1"/>
              </w:rPr>
              <w:t>Готов к труду и обороне</w:t>
            </w:r>
            <w:r>
              <w:rPr>
                <w:rFonts w:ascii="Open Sans" w:hAnsi="Open Sans" w:cs="Open Sans"/>
                <w:color w:val="000000" w:themeColor="text1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</w:rPr>
              <w:t xml:space="preserve"> (ГТО)</w:t>
            </w:r>
            <w:r w:rsidRPr="008E272D">
              <w:rPr>
                <w:rStyle w:val="a5"/>
                <w:rFonts w:ascii="Open Sans" w:hAnsi="Open Sans" w:cs="Open Sans"/>
                <w:color w:val="000000" w:themeColor="text1"/>
              </w:rPr>
              <w:footnoteReference w:id="2"/>
            </w:r>
            <w:r w:rsidRPr="008E272D">
              <w:rPr>
                <w:rFonts w:ascii="Open Sans" w:hAnsi="Open Sans" w:cs="Open Sans"/>
                <w:color w:val="000000" w:themeColor="text1"/>
              </w:rPr>
              <w:t>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году.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Золотой знак отличия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73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Серебряный знак отличия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</w:t>
            </w:r>
          </w:p>
        </w:tc>
      </w:tr>
      <w:tr w:rsidR="0090445A" w:rsidRPr="008E272D" w:rsidTr="005C39B1">
        <w:trPr>
          <w:trHeight w:val="73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Бронзовый знак отличия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Наличие спортивного звания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Кандидат в мастера спорта Российской Федерации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7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Гроссмейстер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9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Участие в Чемпионате Российской Федерации / Первенстве Российской Федерации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Чемпион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/ 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6 / 4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Участие в региональном первенстве по различным видам спорта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Чемпион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6 / 4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 (индивидуально / в составе команды)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 / 2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</w:rPr>
              <w:t xml:space="preserve">ИНТЕЛЛЕКТУАЛЬНЫЕ, ТВОРЧЕСКИЕ КОНКУРСЫ, ПРОВОДИМЫЕ В СООТВЕТСТВИИ С Ч. 2 СТ. 77 ФЕДЕРАЛЬНОГО ЗАКОНА </w:t>
            </w:r>
            <w:r>
              <w:rPr>
                <w:rFonts w:ascii="Open Sans" w:hAnsi="Open Sans" w:cs="Open Sans"/>
                <w:b/>
                <w:color w:val="000000" w:themeColor="text1"/>
              </w:rPr>
              <w:t>№</w:t>
            </w:r>
            <w:r w:rsidRPr="008E272D">
              <w:rPr>
                <w:rFonts w:ascii="Open Sans" w:hAnsi="Open Sans" w:cs="Open Sans"/>
                <w:b/>
                <w:color w:val="000000" w:themeColor="text1"/>
              </w:rPr>
              <w:t xml:space="preserve"> 273-ФЗ В ЦЕЛЯХ ВЫЯВЛЕНИЯ И ПОДДЕРЖКИ ЛИЦ, ПРОЯВИВШИХ ВЫДАЮЩИЕСЯ СПОСОБНОСТИ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 xml:space="preserve">Участие и (или) результаты участия в олимпиадах школьников (не используемые для получения особых прав и (или) особого </w:t>
            </w:r>
            <w:r w:rsidRPr="008E272D">
              <w:rPr>
                <w:rFonts w:ascii="Open Sans" w:hAnsi="Open Sans" w:cs="Open Sans"/>
                <w:color w:val="000000" w:themeColor="text1"/>
              </w:rPr>
              <w:lastRenderedPageBreak/>
              <w:t xml:space="preserve">преимущества при поступлении на обучение по конкретным конкурсным группам) и иных интеллектуальных и (или) творческих конкурсах, физкультурных мероприятиях и спортивных мероприятиях, проводимых в соответствии с ч. 2 ст. 77 Федерального закона </w:t>
            </w:r>
            <w:r>
              <w:rPr>
                <w:rFonts w:ascii="Open Sans" w:hAnsi="Open Sans" w:cs="Open Sans"/>
                <w:color w:val="000000" w:themeColor="text1"/>
              </w:rPr>
              <w:t>№</w:t>
            </w:r>
            <w:r w:rsidRPr="008E272D">
              <w:rPr>
                <w:rFonts w:ascii="Open Sans" w:hAnsi="Open Sans" w:cs="Open Sans"/>
                <w:color w:val="000000" w:themeColor="text1"/>
              </w:rPr>
              <w:t xml:space="preserve"> 273-ФЗ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lastRenderedPageBreak/>
              <w:t>Победитель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(диплом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567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заключительного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Региональный этап Всероссийской олимпиады школьников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(диплом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заключительного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 xml:space="preserve">Результаты участия во Всероссийском конкурсе </w:t>
            </w:r>
            <w:r>
              <w:rPr>
                <w:rFonts w:ascii="Open Sans" w:hAnsi="Open Sans" w:cs="Open Sans"/>
                <w:color w:val="000000" w:themeColor="text1"/>
              </w:rPr>
              <w:t>«</w:t>
            </w:r>
            <w:r w:rsidRPr="008E272D">
              <w:rPr>
                <w:rFonts w:ascii="Open Sans" w:hAnsi="Open Sans" w:cs="Open Sans"/>
                <w:color w:val="000000" w:themeColor="text1"/>
              </w:rPr>
              <w:t>Большая перемена</w:t>
            </w:r>
            <w:r>
              <w:rPr>
                <w:rFonts w:ascii="Open Sans" w:hAnsi="Open Sans" w:cs="Open Sans"/>
                <w:color w:val="000000" w:themeColor="text1"/>
              </w:rPr>
              <w:t>»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заключительного этапа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заключительного этапа (диплом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заключительного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4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регионального этапа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Призер регионального этапа (диплом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или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степени)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Участник</w:t>
            </w:r>
            <w:proofErr w:type="spellEnd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регионального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Участие в международных творческих конкурсах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(индивидуально / в составе коллектива)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/ 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Участие в региональных творческих конкурсах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 (индивидуально / в составе коллектива)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 / 6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  <w:t>ИНЫЕ ИНДИВИДУАЛЬНЫЕ ДОСТИЖЕНИЯ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23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445A" w:rsidRPr="008E272D" w:rsidTr="005C39B1">
        <w:trPr>
          <w:trHeight w:val="565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 баллов</w:t>
            </w:r>
          </w:p>
        </w:tc>
      </w:tr>
      <w:tr w:rsidR="0090445A" w:rsidRPr="008E272D" w:rsidTr="005C39B1">
        <w:trPr>
          <w:trHeight w:val="1236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Справка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 баллов</w:t>
            </w:r>
          </w:p>
        </w:tc>
      </w:tr>
      <w:tr w:rsidR="0090445A" w:rsidRPr="008E272D" w:rsidTr="005C39B1">
        <w:trPr>
          <w:trHeight w:val="1236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0445A" w:rsidRPr="008E272D" w:rsidTr="005C39B1">
        <w:trPr>
          <w:trHeight w:val="1370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90445A" w:rsidRPr="00D57E47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57E47">
              <w:rPr>
                <w:rFonts w:ascii="Open Sans" w:hAnsi="Open Sans" w:cs="Open Sans"/>
                <w:color w:val="000000" w:themeColor="text1"/>
              </w:rPr>
              <w:t>Наличие дополнительного образования по дополнительным общеобразовательным программам, соответствующим конкурсному профилю (с указанием срока обучения или объема образовательной программы)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Удостоверение или иной документ, подтверждающий это право</w:t>
            </w:r>
          </w:p>
        </w:tc>
        <w:tc>
          <w:tcPr>
            <w:tcW w:w="914" w:type="pct"/>
            <w:vAlign w:val="center"/>
          </w:tcPr>
          <w:p w:rsidR="0090445A" w:rsidRPr="00CD6616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D661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Магистратура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УЧЕБНАЯ ДЕЯТЕЛЬНОСТЬ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Наличие диплома о высшем образовании с отличием 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Диплом с отличием 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ВОЛОНТЕРСКАЯ (ДОБРОВОЛЬЧЕСКАЯ) ДЕЯТЕЛЬНОСТЬ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</w:rPr>
              <w:t>Осуществление волонтерской (добровольческой) деятельности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Электронная книжка волонтера, формируемая в единой информационной системе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добро.рф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»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(https://dobro.ru)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10 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75 часов)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Волонтерская книжка (не менее 2 лет и не менее 50 часов)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pStyle w:val="ConsPlusNormal"/>
              <w:ind w:firstLine="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Почетная грамота регионального/муниципального уровня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СПОРТИВНЫЕ ДОСТИЖЕНИЯ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Наличие спортивного звания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Кандидат в мастера спорта Российской Федерации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7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Гроссмейстер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9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Мастер спорта России международного класса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/>
                <w:color w:val="000000" w:themeColor="text1"/>
                <w:spacing w:val="-4"/>
                <w:sz w:val="20"/>
                <w:szCs w:val="20"/>
              </w:rPr>
              <w:t>ИНЫЕ ИНДИВИДУАЛЬНЫЕ ДОСТИЖЕНИЯ</w:t>
            </w:r>
          </w:p>
        </w:tc>
      </w:tr>
      <w:tr w:rsidR="0090445A" w:rsidRPr="008E272D" w:rsidTr="005C39B1">
        <w:trPr>
          <w:trHeight w:val="561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 xml:space="preserve">Участие </w:t>
            </w:r>
            <w:r w:rsidRPr="008E272D">
              <w:rPr>
                <w:rFonts w:ascii="Open Sans" w:hAnsi="Open Sans" w:cs="Open Sans"/>
                <w:bCs/>
                <w:strike/>
                <w:color w:val="000000" w:themeColor="text1"/>
                <w:spacing w:val="-4"/>
                <w:sz w:val="20"/>
                <w:szCs w:val="20"/>
              </w:rPr>
              <w:t>в</w:t>
            </w:r>
            <w:r w:rsidRPr="008E272D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 xml:space="preserve"> международных, национальных, региональных научных конференциях, конкурсах студенческих научных работ, проводимых образовательными и (или) научными организациями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Документ, подтверждающий участие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498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Член сборной команды участников международных студенческих олимпиад, сформированной в порядке, определяемом </w:t>
            </w: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lastRenderedPageBreak/>
              <w:t>Министерством науки и высшего образования Российской Федерации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Документ, подтверждающий участие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Участие в грантах по темам, соответствующим направлению подготовки или программе магистратуры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Грантополучатель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Участник, исполнитель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51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CD661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Прохождение повышения квалификации, профессиональной сертификации (аттестации) по профилю, соответствующему профилю программы магистратуры, организациях, осуществляющих аттестационную квалификацию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Диплом о повышении квалификации по профилю 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510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Научая стажировка, соответствующая направлению подготовки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Отчет о стажировке, подписанный научным руководителем 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  <w:t>Участие в олимпиадах, конкурсах профессиональной направленности, организуемых региональными и (или) российскими, международными зарубежными, профессиональными организациями и объединениями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rPr>
                <w:rFonts w:ascii="Open Sans" w:hAnsi="Open Sans" w:cs="Open Sans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445A" w:rsidRPr="008E272D" w:rsidTr="005C39B1">
        <w:trPr>
          <w:trHeight w:val="827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Научные публикации по тематике, соответствующей направлению подготовки 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Оригинал и (или) копия публикации со сведениями об источнике опубликования работы с указанием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ISB</w:t>
            </w:r>
            <w:r w:rsidRPr="0017189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№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ISS</w:t>
            </w:r>
            <w:r w:rsidRPr="0017189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№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ББК, 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URL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источника или ED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№</w:t>
            </w: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eLIBRARY</w:t>
            </w:r>
            <w:proofErr w:type="spellEnd"/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29" w:type="pct"/>
            <w:gridSpan w:val="2"/>
            <w:vMerge w:val="restart"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Победитель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Призер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445A" w:rsidRPr="008E272D" w:rsidTr="005C39B1">
        <w:trPr>
          <w:trHeight w:val="329"/>
        </w:trPr>
        <w:tc>
          <w:tcPr>
            <w:tcW w:w="277" w:type="pct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vMerge/>
            <w:shd w:val="clear" w:color="auto" w:fill="auto"/>
            <w:vAlign w:val="center"/>
          </w:tcPr>
          <w:p w:rsidR="0090445A" w:rsidRPr="008E272D" w:rsidRDefault="0090445A" w:rsidP="005C39B1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445A" w:rsidRPr="008E272D" w:rsidTr="005C39B1">
        <w:trPr>
          <w:trHeight w:val="498"/>
        </w:trPr>
        <w:tc>
          <w:tcPr>
            <w:tcW w:w="277" w:type="pct"/>
            <w:shd w:val="clear" w:color="auto" w:fill="auto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:rsidR="0090445A" w:rsidRPr="008E272D" w:rsidRDefault="0090445A" w:rsidP="005C39B1">
            <w:pPr>
              <w:tabs>
                <w:tab w:val="left" w:pos="426"/>
              </w:tabs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Рекомендация государственной аттестационной комиссии о продолжении обучения в магистратуре</w:t>
            </w:r>
          </w:p>
        </w:tc>
        <w:tc>
          <w:tcPr>
            <w:tcW w:w="1780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Выписка из протокола заседания государственной аттестационной комиссии</w:t>
            </w:r>
          </w:p>
        </w:tc>
        <w:tc>
          <w:tcPr>
            <w:tcW w:w="914" w:type="pct"/>
            <w:vAlign w:val="center"/>
          </w:tcPr>
          <w:p w:rsidR="0090445A" w:rsidRPr="008E272D" w:rsidRDefault="0090445A" w:rsidP="005C39B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8E272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90445A" w:rsidRPr="008E272D" w:rsidRDefault="0090445A" w:rsidP="0090445A">
      <w:pPr>
        <w:rPr>
          <w:rFonts w:ascii="Open Sans" w:eastAsia="Calibri" w:hAnsi="Open Sans" w:cs="Open Sans"/>
          <w:b/>
          <w:color w:val="000000" w:themeColor="text1"/>
          <w:sz w:val="22"/>
          <w:szCs w:val="22"/>
        </w:rPr>
      </w:pPr>
    </w:p>
    <w:p w:rsidR="00AA152B" w:rsidRDefault="00AA152B"/>
    <w:sectPr w:rsidR="00AA152B" w:rsidSect="00904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15" w:rsidRDefault="00216415" w:rsidP="0090445A">
      <w:r>
        <w:separator/>
      </w:r>
    </w:p>
  </w:endnote>
  <w:endnote w:type="continuationSeparator" w:id="0">
    <w:p w:rsidR="00216415" w:rsidRDefault="00216415" w:rsidP="009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15" w:rsidRDefault="00216415" w:rsidP="0090445A">
      <w:r>
        <w:separator/>
      </w:r>
    </w:p>
  </w:footnote>
  <w:footnote w:type="continuationSeparator" w:id="0">
    <w:p w:rsidR="00216415" w:rsidRDefault="00216415" w:rsidP="0090445A">
      <w:r>
        <w:continuationSeparator/>
      </w:r>
    </w:p>
  </w:footnote>
  <w:footnote w:id="1">
    <w:p w:rsidR="0090445A" w:rsidRPr="00C75B40" w:rsidRDefault="0090445A" w:rsidP="0090445A">
      <w:pPr>
        <w:pStyle w:val="a3"/>
        <w:jc w:val="both"/>
        <w:rPr>
          <w:sz w:val="16"/>
        </w:rPr>
      </w:pPr>
      <w:r>
        <w:rPr>
          <w:rStyle w:val="a5"/>
        </w:rPr>
        <w:footnoteRef/>
      </w:r>
      <w:r>
        <w:t xml:space="preserve"> </w:t>
      </w:r>
      <w:r w:rsidRPr="00C75B40">
        <w:rPr>
          <w:rFonts w:ascii="Open Sans" w:hAnsi="Open Sans" w:cs="Open Sans"/>
          <w:sz w:val="16"/>
        </w:rPr>
        <w:t xml:space="preserve">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 (далее </w:t>
      </w:r>
      <w:r>
        <w:rPr>
          <w:rFonts w:ascii="Open Sans" w:hAnsi="Open Sans" w:cs="Open Sans"/>
          <w:sz w:val="16"/>
        </w:rPr>
        <w:t>–</w:t>
      </w:r>
      <w:r w:rsidRPr="00C75B40">
        <w:rPr>
          <w:rFonts w:ascii="Open Sans" w:hAnsi="Open Sans" w:cs="Open Sans"/>
          <w:sz w:val="16"/>
        </w:rPr>
        <w:t xml:space="preserve"> документы об образовании с отличием)</w:t>
      </w:r>
    </w:p>
  </w:footnote>
  <w:footnote w:id="2">
    <w:p w:rsidR="0090445A" w:rsidRPr="00C75B40" w:rsidRDefault="0090445A" w:rsidP="0090445A">
      <w:pPr>
        <w:pStyle w:val="ConsPlusNormal"/>
        <w:spacing w:before="220"/>
        <w:ind w:firstLine="540"/>
        <w:jc w:val="both"/>
        <w:rPr>
          <w:rFonts w:ascii="Open Sans" w:hAnsi="Open Sans" w:cs="Open Sans"/>
          <w:sz w:val="16"/>
        </w:rPr>
      </w:pPr>
      <w:r>
        <w:rPr>
          <w:rStyle w:val="a5"/>
        </w:rPr>
        <w:footnoteRef/>
      </w:r>
      <w:r>
        <w:t xml:space="preserve"> </w:t>
      </w:r>
      <w:r w:rsidRPr="00C75B40">
        <w:rPr>
          <w:rFonts w:ascii="Open Sans" w:hAnsi="Open Sans" w:cs="Open Sans"/>
          <w:sz w:val="16"/>
        </w:rPr>
        <w:t xml:space="preserve"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</w:t>
      </w:r>
      <w:r>
        <w:rPr>
          <w:rFonts w:ascii="Open Sans" w:hAnsi="Open Sans" w:cs="Open Sans"/>
          <w:sz w:val="16"/>
        </w:rPr>
        <w:t>«</w:t>
      </w:r>
      <w:r w:rsidRPr="00C75B40">
        <w:rPr>
          <w:rFonts w:ascii="Open Sans" w:hAnsi="Open Sans" w:cs="Open Sans"/>
          <w:sz w:val="16"/>
        </w:rPr>
        <w:t>Готов к труду и обороне</w:t>
      </w:r>
      <w:r>
        <w:rPr>
          <w:rFonts w:ascii="Open Sans" w:hAnsi="Open Sans" w:cs="Open Sans"/>
          <w:sz w:val="16"/>
        </w:rPr>
        <w:t>»</w:t>
      </w:r>
      <w:r w:rsidRPr="00C75B40">
        <w:rPr>
          <w:rFonts w:ascii="Open Sans" w:hAnsi="Open Sans" w:cs="Open Sans"/>
          <w:sz w:val="16"/>
        </w:rPr>
        <w:t xml:space="preserve"> (ГТО) в информационно-телекоммуникационной сети </w:t>
      </w:r>
      <w:r>
        <w:rPr>
          <w:rFonts w:ascii="Open Sans" w:hAnsi="Open Sans" w:cs="Open Sans"/>
          <w:sz w:val="16"/>
        </w:rPr>
        <w:t>«</w:t>
      </w:r>
      <w:r w:rsidRPr="00C75B40">
        <w:rPr>
          <w:rFonts w:ascii="Open Sans" w:hAnsi="Open Sans" w:cs="Open Sans"/>
          <w:sz w:val="16"/>
        </w:rPr>
        <w:t>Интернет</w:t>
      </w:r>
      <w:r>
        <w:rPr>
          <w:rFonts w:ascii="Open Sans" w:hAnsi="Open Sans" w:cs="Open Sans"/>
          <w:sz w:val="16"/>
        </w:rPr>
        <w:t>»</w:t>
      </w:r>
      <w:r w:rsidRPr="00C75B40">
        <w:rPr>
          <w:rFonts w:ascii="Open Sans" w:hAnsi="Open Sans" w:cs="Open Sans"/>
          <w:sz w:val="16"/>
        </w:rPr>
        <w:t>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акт. Начисление баллов за наличие знака ГТО осуществляется однократно.</w:t>
      </w:r>
    </w:p>
    <w:p w:rsidR="0090445A" w:rsidRDefault="0090445A" w:rsidP="0090445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5A"/>
    <w:rsid w:val="00216415"/>
    <w:rsid w:val="0090445A"/>
    <w:rsid w:val="00A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7446"/>
  <w15:chartTrackingRefBased/>
  <w15:docId w15:val="{4662492F-D775-4D0C-953B-0C9CF08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45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45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904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90445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4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04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1</cp:revision>
  <dcterms:created xsi:type="dcterms:W3CDTF">2025-01-18T18:14:00Z</dcterms:created>
  <dcterms:modified xsi:type="dcterms:W3CDTF">2025-01-18T18:18:00Z</dcterms:modified>
</cp:coreProperties>
</file>