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46" w:rsidRPr="006E0955" w:rsidRDefault="00B01746" w:rsidP="00B01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22"/>
        </w:rPr>
      </w:pPr>
      <w:r w:rsidRPr="006E0955">
        <w:rPr>
          <w:rFonts w:ascii="Open Sans" w:hAnsi="Open Sans" w:cs="Open Sans"/>
          <w:bCs/>
          <w:sz w:val="18"/>
          <w:szCs w:val="22"/>
        </w:rPr>
        <w:t xml:space="preserve">Выдержка из </w:t>
      </w:r>
      <w:r>
        <w:rPr>
          <w:rFonts w:ascii="Open Sans" w:hAnsi="Open Sans" w:cs="Open Sans"/>
          <w:bCs/>
          <w:sz w:val="18"/>
          <w:szCs w:val="22"/>
        </w:rPr>
        <w:t xml:space="preserve">раздела </w:t>
      </w:r>
      <w:r>
        <w:rPr>
          <w:rFonts w:ascii="Open Sans" w:hAnsi="Open Sans" w:cs="Open Sans"/>
          <w:bCs/>
          <w:sz w:val="18"/>
          <w:szCs w:val="22"/>
        </w:rPr>
        <w:t>9</w:t>
      </w:r>
      <w:r>
        <w:rPr>
          <w:rFonts w:ascii="Open Sans" w:hAnsi="Open Sans" w:cs="Open Sans"/>
          <w:bCs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СТО-2.5.7-23 «Правила приема в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бюджетное учреждение высшего образования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Ханты-Мансийского автономного округа – Югры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«Сургутский государственный университет» на обучение по образовательным программам высшего образования – программам подготовки научных и научно-педагогических кадров в аспирантуре на 2024/25 учебный год»</w:t>
      </w:r>
    </w:p>
    <w:p w:rsidR="00B01746" w:rsidRDefault="00B01746" w:rsidP="00B01746">
      <w:pPr>
        <w:pStyle w:val="1"/>
        <w:spacing w:before="100" w:after="100"/>
        <w:jc w:val="center"/>
        <w:rPr>
          <w:rFonts w:ascii="Open Sans" w:hAnsi="Open Sans" w:cs="Open Sans"/>
          <w:sz w:val="22"/>
          <w:szCs w:val="22"/>
        </w:rPr>
      </w:pPr>
      <w:bookmarkStart w:id="0" w:name="_Toc148968314"/>
    </w:p>
    <w:p w:rsidR="00B01746" w:rsidRPr="009813F9" w:rsidRDefault="00B01746" w:rsidP="00B01746">
      <w:pPr>
        <w:pStyle w:val="1"/>
        <w:spacing w:before="100" w:after="100"/>
        <w:jc w:val="center"/>
        <w:rPr>
          <w:rFonts w:ascii="Open Sans" w:hAnsi="Open Sans" w:cs="Open Sans"/>
          <w:sz w:val="22"/>
          <w:szCs w:val="22"/>
        </w:rPr>
      </w:pPr>
      <w:r w:rsidRPr="00796A41">
        <w:rPr>
          <w:rFonts w:ascii="Open Sans" w:hAnsi="Open Sans" w:cs="Open Sans"/>
          <w:sz w:val="22"/>
          <w:szCs w:val="22"/>
        </w:rPr>
        <w:t xml:space="preserve">9. </w:t>
      </w:r>
      <w:r w:rsidRPr="009813F9">
        <w:rPr>
          <w:rFonts w:ascii="Open Sans" w:hAnsi="Open Sans" w:cs="Open Sans"/>
          <w:sz w:val="22"/>
          <w:szCs w:val="22"/>
        </w:rPr>
        <w:t>Особенности</w:t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проведения</w:t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вступительных</w:t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испытаний</w:t>
      </w:r>
      <w:r>
        <w:rPr>
          <w:rFonts w:ascii="Open Sans" w:hAnsi="Open Sans" w:cs="Open Sans"/>
          <w:sz w:val="22"/>
          <w:szCs w:val="22"/>
        </w:rPr>
        <w:br/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для</w:t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поступающих</w:t>
      </w:r>
      <w:r w:rsidRPr="00796A41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  <w:lang w:val="ru-RU"/>
        </w:rPr>
        <w:t xml:space="preserve">из числа лиц с ограниченными возможностями здоровья и (или) </w:t>
      </w:r>
      <w:r w:rsidRPr="009813F9">
        <w:rPr>
          <w:rFonts w:ascii="Open Sans" w:hAnsi="Open Sans" w:cs="Open Sans"/>
          <w:sz w:val="22"/>
          <w:szCs w:val="22"/>
        </w:rPr>
        <w:t>инвалидов</w:t>
      </w:r>
      <w:bookmarkEnd w:id="0"/>
    </w:p>
    <w:p w:rsidR="00B01746" w:rsidRPr="009813F9" w:rsidRDefault="00B01746" w:rsidP="00B01746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9.1. При проведении вступительных испытаний для поступающих из числа </w:t>
      </w:r>
      <w:r>
        <w:rPr>
          <w:rFonts w:ascii="Open Sans" w:hAnsi="Open Sans" w:cs="Open Sans"/>
          <w:sz w:val="22"/>
          <w:szCs w:val="22"/>
        </w:rPr>
        <w:t xml:space="preserve">лиц с ограниченными возможностями здоровья и (или) инвалидов СурГУ обеспечивает создание </w:t>
      </w:r>
      <w:r w:rsidRPr="009813F9">
        <w:rPr>
          <w:rFonts w:ascii="Open Sans" w:hAnsi="Open Sans" w:cs="Open Sans"/>
          <w:sz w:val="22"/>
          <w:szCs w:val="22"/>
        </w:rPr>
        <w:t>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B01746" w:rsidRPr="009813F9" w:rsidRDefault="00B01746" w:rsidP="00B01746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9.2. При очном проведении вступительных испытаний в СурГУ обеспечивается беспрепятственный доступ поступающих из числа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9813F9">
        <w:rPr>
          <w:rFonts w:ascii="Open Sans" w:hAnsi="Open Sans" w:cs="Open Sans"/>
          <w:sz w:val="22"/>
          <w:szCs w:val="22"/>
        </w:rPr>
        <w:t xml:space="preserve"> в аудитории, туалетные и другие помещения, а также их пребывания</w:t>
      </w:r>
      <w:r w:rsidR="00D9287B">
        <w:rPr>
          <w:rFonts w:ascii="Open Sans" w:hAnsi="Open Sans" w:cs="Open Sans"/>
          <w:sz w:val="22"/>
          <w:szCs w:val="22"/>
        </w:rPr>
        <w:t xml:space="preserve"> в указанных помещениях (</w:t>
      </w:r>
      <w:r w:rsidRPr="009813F9">
        <w:rPr>
          <w:rFonts w:ascii="Open Sans" w:hAnsi="Open Sans" w:cs="Open Sans"/>
          <w:sz w:val="22"/>
          <w:szCs w:val="22"/>
        </w:rPr>
        <w:t>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01746" w:rsidRPr="009813F9" w:rsidRDefault="00B01746" w:rsidP="00B01746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9.3. Очные вступительные испытания для поступающих из числа</w:t>
      </w:r>
      <w:r w:rsidR="00D9287B">
        <w:rPr>
          <w:rFonts w:ascii="Open Sans" w:hAnsi="Open Sans" w:cs="Open Sans"/>
          <w:sz w:val="22"/>
          <w:szCs w:val="22"/>
        </w:rPr>
        <w:t xml:space="preserve"> </w:t>
      </w:r>
      <w:r w:rsidR="00D9287B"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9813F9">
        <w:rPr>
          <w:rFonts w:ascii="Open Sans" w:hAnsi="Open Sans" w:cs="Open Sans"/>
          <w:sz w:val="22"/>
          <w:szCs w:val="22"/>
        </w:rPr>
        <w:t xml:space="preserve"> проводятся в отдельной аудитории.</w:t>
      </w:r>
    </w:p>
    <w:p w:rsidR="00B01746" w:rsidRPr="009813F9" w:rsidRDefault="00B01746" w:rsidP="00B01746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9.4. Число поступающих из числа </w:t>
      </w:r>
      <w:r w:rsidR="00D9287B"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9813F9">
        <w:rPr>
          <w:rFonts w:ascii="Open Sans" w:hAnsi="Open Sans" w:cs="Open Sans"/>
          <w:sz w:val="22"/>
          <w:szCs w:val="22"/>
        </w:rPr>
        <w:t xml:space="preserve"> в одной аудитории не должно превышать:</w:t>
      </w:r>
    </w:p>
    <w:p w:rsidR="00B01746" w:rsidRPr="009813F9" w:rsidRDefault="00B01746" w:rsidP="00B01746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677"/>
        </w:tabs>
        <w:autoSpaceDE w:val="0"/>
        <w:autoSpaceDN w:val="0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при сдаче вступительного испытания в письменной форме – 12 человек;</w:t>
      </w:r>
    </w:p>
    <w:p w:rsidR="00D9287B" w:rsidRDefault="00B01746" w:rsidP="00D9287B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677"/>
        </w:tabs>
        <w:autoSpaceDE w:val="0"/>
        <w:autoSpaceDN w:val="0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при сдаче вступительного испытания в устной форме – 6 человек.</w:t>
      </w:r>
    </w:p>
    <w:p w:rsidR="00D9287B" w:rsidRPr="00D9287B" w:rsidRDefault="00B01746" w:rsidP="00D9287B">
      <w:pPr>
        <w:widowControl w:val="0"/>
        <w:tabs>
          <w:tab w:val="left" w:pos="426"/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9.5. Допускается присутствие в аудитории во время сдачи вступительного испытания большего числа поступающих из числа </w:t>
      </w:r>
      <w:r w:rsidR="00D9287B" w:rsidRPr="00D9287B"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>, а также проведение вступительных</w:t>
      </w:r>
      <w:r w:rsidR="00D9287B" w:rsidRPr="00D9287B">
        <w:rPr>
          <w:rFonts w:ascii="Open Sans" w:hAnsi="Open Sans" w:cs="Open Sans"/>
          <w:sz w:val="22"/>
          <w:szCs w:val="22"/>
        </w:rPr>
        <w:t xml:space="preserve"> испытаний для поступающих из числа </w:t>
      </w:r>
      <w:r w:rsidR="00D9287B"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="00D9287B" w:rsidRPr="00D9287B">
        <w:rPr>
          <w:rFonts w:ascii="Open Sans" w:hAnsi="Open Sans" w:cs="Open Sans"/>
          <w:sz w:val="22"/>
          <w:szCs w:val="22"/>
        </w:rPr>
        <w:t xml:space="preserve"> </w:t>
      </w:r>
      <w:r w:rsidR="00D9287B" w:rsidRPr="00D9287B">
        <w:rPr>
          <w:rFonts w:ascii="Open Sans" w:hAnsi="Open Sans" w:cs="Open Sans"/>
          <w:sz w:val="22"/>
          <w:szCs w:val="22"/>
        </w:rPr>
        <w:t>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9287B" w:rsidRPr="00D9287B" w:rsidRDefault="00D9287B" w:rsidP="00D9287B">
      <w:pPr>
        <w:widowControl w:val="0"/>
        <w:tabs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9.6. 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 xml:space="preserve"> </w:t>
      </w:r>
      <w:r w:rsidRPr="00D9287B">
        <w:rPr>
          <w:rFonts w:ascii="Open Sans" w:hAnsi="Open Sans" w:cs="Open Sans"/>
          <w:sz w:val="22"/>
          <w:szCs w:val="22"/>
        </w:rPr>
        <w:t>необходимую техническую помощь с учетом их индивидуальных особенностей (</w:t>
      </w:r>
      <w:r>
        <w:rPr>
          <w:rFonts w:ascii="Open Sans" w:hAnsi="Open Sans" w:cs="Open Sans"/>
          <w:sz w:val="22"/>
          <w:szCs w:val="22"/>
        </w:rPr>
        <w:t xml:space="preserve">помогают </w:t>
      </w:r>
      <w:r w:rsidRPr="00D9287B">
        <w:rPr>
          <w:rFonts w:ascii="Open Sans" w:hAnsi="Open Sans" w:cs="Open Sans"/>
          <w:sz w:val="22"/>
          <w:szCs w:val="22"/>
        </w:rPr>
        <w:t>занять рабочее место, передвигаться, прочитать и оформить задание, общаться с лицами, проводящими вступительное испытание).</w:t>
      </w:r>
    </w:p>
    <w:p w:rsidR="00D9287B" w:rsidRPr="00D9287B" w:rsidRDefault="00D9287B" w:rsidP="00D9287B">
      <w:pPr>
        <w:widowControl w:val="0"/>
        <w:tabs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9.7. Продолжительность вступительного испытания для поступающих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 xml:space="preserve"> по решению СурГУ</w:t>
      </w:r>
      <w:r w:rsidRPr="00D9287B">
        <w:rPr>
          <w:rFonts w:ascii="Open Sans" w:hAnsi="Open Sans" w:cs="Open Sans"/>
          <w:sz w:val="22"/>
          <w:szCs w:val="22"/>
        </w:rPr>
        <w:t xml:space="preserve"> увеличивается, но не более чем на 1,5 часа.</w:t>
      </w:r>
    </w:p>
    <w:p w:rsidR="00D9287B" w:rsidRPr="00D9287B" w:rsidRDefault="00D9287B" w:rsidP="00D9287B">
      <w:pPr>
        <w:widowControl w:val="0"/>
        <w:tabs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9.8. Поступающим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 xml:space="preserve"> </w:t>
      </w:r>
      <w:r w:rsidRPr="00D9287B">
        <w:rPr>
          <w:rFonts w:ascii="Open Sans" w:hAnsi="Open Sans" w:cs="Open Sans"/>
          <w:sz w:val="22"/>
          <w:szCs w:val="22"/>
        </w:rPr>
        <w:t>предоставляется в доступной для них форме информация о порядке проведения вступительных испытаний.</w:t>
      </w:r>
    </w:p>
    <w:p w:rsidR="00D9287B" w:rsidRPr="00D9287B" w:rsidRDefault="00D9287B" w:rsidP="00D9287B">
      <w:pPr>
        <w:widowControl w:val="0"/>
        <w:tabs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9.9. Поступающие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 xml:space="preserve"> </w:t>
      </w:r>
      <w:r w:rsidRPr="00D9287B">
        <w:rPr>
          <w:rFonts w:ascii="Open Sans" w:hAnsi="Open Sans" w:cs="Open Sans"/>
          <w:sz w:val="22"/>
          <w:szCs w:val="22"/>
        </w:rPr>
        <w:t>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1" w:name="Par10"/>
      <w:bookmarkEnd w:id="1"/>
    </w:p>
    <w:p w:rsidR="00D9287B" w:rsidRPr="00D9287B" w:rsidRDefault="00D9287B" w:rsidP="00D9287B">
      <w:pPr>
        <w:widowControl w:val="0"/>
        <w:tabs>
          <w:tab w:val="left" w:pos="426"/>
          <w:tab w:val="left" w:pos="677"/>
        </w:tabs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lastRenderedPageBreak/>
        <w:t xml:space="preserve">9.10. 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D9287B">
        <w:rPr>
          <w:rFonts w:ascii="Open Sans" w:hAnsi="Open Sans" w:cs="Open Sans"/>
          <w:sz w:val="22"/>
          <w:szCs w:val="22"/>
        </w:rPr>
        <w:t>:</w:t>
      </w:r>
    </w:p>
    <w:p w:rsidR="00D9287B" w:rsidRPr="00D9287B" w:rsidRDefault="00D9287B" w:rsidP="00D9287B">
      <w:pPr>
        <w:widowControl w:val="0"/>
        <w:tabs>
          <w:tab w:val="left" w:pos="426"/>
          <w:tab w:val="left" w:pos="677"/>
        </w:tabs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1) для слепых: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9287B">
        <w:rPr>
          <w:rFonts w:ascii="Open Sans" w:hAnsi="Open Sans" w:cs="Open Sans"/>
          <w:sz w:val="22"/>
          <w:szCs w:val="22"/>
        </w:rPr>
        <w:t>надиктовываются</w:t>
      </w:r>
      <w:proofErr w:type="spellEnd"/>
      <w:r w:rsidRPr="00D9287B">
        <w:rPr>
          <w:rFonts w:ascii="Open Sans" w:hAnsi="Open Sans" w:cs="Open Sans"/>
          <w:sz w:val="22"/>
          <w:szCs w:val="22"/>
        </w:rPr>
        <w:t xml:space="preserve"> ассистенту;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9287B" w:rsidRPr="00C03635" w:rsidRDefault="00D9287B" w:rsidP="00C03635">
      <w:pPr>
        <w:widowControl w:val="0"/>
        <w:tabs>
          <w:tab w:val="left" w:pos="426"/>
          <w:tab w:val="left" w:pos="677"/>
        </w:tabs>
        <w:rPr>
          <w:rFonts w:ascii="Open Sans" w:hAnsi="Open Sans" w:cs="Open Sans"/>
          <w:sz w:val="22"/>
          <w:szCs w:val="22"/>
        </w:rPr>
      </w:pPr>
      <w:r w:rsidRPr="00C03635">
        <w:rPr>
          <w:rFonts w:ascii="Open Sans" w:hAnsi="Open Sans" w:cs="Open Sans"/>
          <w:sz w:val="22"/>
          <w:szCs w:val="22"/>
        </w:rPr>
        <w:t>2) для слабовидящих: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D9287B" w:rsidRP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9287B" w:rsidRPr="00C03635" w:rsidRDefault="00D9287B" w:rsidP="00C03635">
      <w:pPr>
        <w:widowControl w:val="0"/>
        <w:tabs>
          <w:tab w:val="left" w:pos="426"/>
          <w:tab w:val="left" w:pos="677"/>
        </w:tabs>
        <w:rPr>
          <w:rFonts w:ascii="Open Sans" w:hAnsi="Open Sans" w:cs="Open Sans"/>
          <w:sz w:val="22"/>
          <w:szCs w:val="22"/>
        </w:rPr>
      </w:pPr>
      <w:r w:rsidRPr="00C03635">
        <w:rPr>
          <w:rFonts w:ascii="Open Sans" w:hAnsi="Open Sans" w:cs="Open Sans"/>
          <w:sz w:val="22"/>
          <w:szCs w:val="22"/>
        </w:rPr>
        <w:t>3) для глухих и слабослышащих:</w:t>
      </w:r>
    </w:p>
    <w:p w:rsidR="00D9287B" w:rsidRDefault="00D9287B" w:rsidP="00C03635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9287B">
        <w:rPr>
          <w:rFonts w:ascii="Open Sans" w:hAnsi="Open Sans" w:cs="Open Sans"/>
          <w:sz w:val="22"/>
          <w:szCs w:val="22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C03635" w:rsidRPr="009813F9" w:rsidRDefault="00C03635" w:rsidP="00C03635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677"/>
        </w:tabs>
        <w:autoSpaceDE w:val="0"/>
        <w:autoSpaceDN w:val="0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предоставляются услуги </w:t>
      </w:r>
      <w:proofErr w:type="spellStart"/>
      <w:r w:rsidRPr="009813F9">
        <w:rPr>
          <w:rFonts w:ascii="Open Sans" w:hAnsi="Open Sans" w:cs="Open Sans"/>
          <w:sz w:val="22"/>
          <w:szCs w:val="22"/>
        </w:rPr>
        <w:t>сурдопереводчика</w:t>
      </w:r>
      <w:proofErr w:type="spellEnd"/>
      <w:r w:rsidRPr="009813F9">
        <w:rPr>
          <w:rFonts w:ascii="Open Sans" w:hAnsi="Open Sans" w:cs="Open Sans"/>
          <w:sz w:val="22"/>
          <w:szCs w:val="22"/>
        </w:rPr>
        <w:t>;</w:t>
      </w:r>
    </w:p>
    <w:p w:rsidR="00C03635" w:rsidRPr="009813F9" w:rsidRDefault="00C03635" w:rsidP="00C03635">
      <w:pPr>
        <w:tabs>
          <w:tab w:val="left" w:pos="2694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4) для слепоглухих предоставляются услуги </w:t>
      </w:r>
      <w:proofErr w:type="spellStart"/>
      <w:r w:rsidRPr="009813F9">
        <w:rPr>
          <w:rFonts w:ascii="Open Sans" w:hAnsi="Open Sans" w:cs="Open Sans"/>
          <w:sz w:val="22"/>
          <w:szCs w:val="22"/>
        </w:rPr>
        <w:t>тифлосурдопереводчика</w:t>
      </w:r>
      <w:proofErr w:type="spellEnd"/>
      <w:r w:rsidRPr="009813F9">
        <w:rPr>
          <w:rFonts w:ascii="Open Sans" w:hAnsi="Open Sans" w:cs="Open Sans"/>
          <w:sz w:val="22"/>
          <w:szCs w:val="22"/>
        </w:rPr>
        <w:t xml:space="preserve"> (помимо требований, выполняемых для слепых и глухих</w:t>
      </w:r>
      <w:r w:rsidRPr="009813F9">
        <w:rPr>
          <w:rFonts w:ascii="Open Sans" w:hAnsi="Open Sans" w:cs="Open Sans"/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22"/>
          <w:szCs w:val="22"/>
        </w:rPr>
        <w:t>соответственно);</w:t>
      </w:r>
    </w:p>
    <w:p w:rsidR="00C03635" w:rsidRPr="009813F9" w:rsidRDefault="00C03635" w:rsidP="00C03635">
      <w:pPr>
        <w:tabs>
          <w:tab w:val="left" w:pos="2694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C03635" w:rsidRPr="009813F9" w:rsidRDefault="00C03635" w:rsidP="00C03635">
      <w:pPr>
        <w:tabs>
          <w:tab w:val="left" w:pos="2694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03635" w:rsidRPr="009813F9" w:rsidRDefault="00C03635" w:rsidP="00C03635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677"/>
        </w:tabs>
        <w:autoSpaceDE w:val="0"/>
        <w:autoSpaceDN w:val="0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813F9">
        <w:rPr>
          <w:rFonts w:ascii="Open Sans" w:hAnsi="Open Sans" w:cs="Open Sans"/>
          <w:sz w:val="22"/>
          <w:szCs w:val="22"/>
        </w:rPr>
        <w:t>надиктовываются</w:t>
      </w:r>
      <w:proofErr w:type="spellEnd"/>
      <w:r w:rsidRPr="009813F9">
        <w:rPr>
          <w:rFonts w:ascii="Open Sans" w:hAnsi="Open Sans" w:cs="Open Sans"/>
          <w:sz w:val="22"/>
          <w:szCs w:val="22"/>
        </w:rPr>
        <w:t xml:space="preserve"> ассистенту;</w:t>
      </w:r>
    </w:p>
    <w:p w:rsidR="00C03635" w:rsidRPr="009813F9" w:rsidRDefault="00C03635" w:rsidP="00C03635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677"/>
        </w:tabs>
        <w:autoSpaceDE w:val="0"/>
        <w:autoSpaceDN w:val="0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D9287B" w:rsidRPr="00C03635" w:rsidRDefault="00C03635" w:rsidP="00C036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9813F9">
        <w:rPr>
          <w:rFonts w:ascii="Open Sans" w:hAnsi="Open Sans" w:cs="Open Sans"/>
          <w:sz w:val="22"/>
          <w:szCs w:val="22"/>
        </w:rPr>
        <w:t xml:space="preserve">9.11. Условия, указанные в пунктах 9.2-9.10 настоящего СТО, предоставляются поступающим из числа </w:t>
      </w:r>
      <w:r>
        <w:rPr>
          <w:rFonts w:ascii="Open Sans" w:hAnsi="Open Sans" w:cs="Open Sans"/>
          <w:sz w:val="22"/>
          <w:szCs w:val="22"/>
        </w:rPr>
        <w:t>лиц с ограниченными возможностями здоровья и (или) инвалидов</w:t>
      </w:r>
      <w:r w:rsidRPr="009813F9">
        <w:rPr>
          <w:rFonts w:ascii="Open Sans" w:hAnsi="Open Sans" w:cs="Open Sans"/>
          <w:sz w:val="22"/>
          <w:szCs w:val="22"/>
        </w:rPr>
        <w:t xml:space="preserve">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</w:t>
      </w:r>
      <w:r w:rsidRPr="009813F9">
        <w:rPr>
          <w:rFonts w:ascii="Open Sans" w:hAnsi="Open Sans" w:cs="Open Sans"/>
          <w:sz w:val="22"/>
          <w:szCs w:val="22"/>
        </w:rPr>
        <w:lastRenderedPageBreak/>
        <w:t>подтверждающего инвалидность, в связи с наличием которой необход</w:t>
      </w:r>
      <w:r>
        <w:rPr>
          <w:rFonts w:ascii="Open Sans" w:hAnsi="Open Sans" w:cs="Open Sans"/>
          <w:sz w:val="22"/>
          <w:szCs w:val="22"/>
        </w:rPr>
        <w:t>имо создание указанных условий.</w:t>
      </w:r>
      <w:bookmarkStart w:id="2" w:name="_GoBack"/>
      <w:bookmarkEnd w:id="2"/>
    </w:p>
    <w:sectPr w:rsidR="00D9287B" w:rsidRPr="00C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F8"/>
    <w:multiLevelType w:val="hybridMultilevel"/>
    <w:tmpl w:val="66925B68"/>
    <w:lvl w:ilvl="0" w:tplc="02828E76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09CC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AA4EF038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3" w:tplc="21122666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9F423C4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5" w:tplc="2834A1E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85F8DECC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7" w:tplc="B692766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CB88D512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62B69FC"/>
    <w:multiLevelType w:val="hybridMultilevel"/>
    <w:tmpl w:val="41023FA4"/>
    <w:lvl w:ilvl="0" w:tplc="2D9C0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96"/>
    <w:rsid w:val="00007B96"/>
    <w:rsid w:val="00707A59"/>
    <w:rsid w:val="007E2494"/>
    <w:rsid w:val="00882EC0"/>
    <w:rsid w:val="008D77FB"/>
    <w:rsid w:val="009F30D2"/>
    <w:rsid w:val="00A13F54"/>
    <w:rsid w:val="00A64C23"/>
    <w:rsid w:val="00B01746"/>
    <w:rsid w:val="00C03635"/>
    <w:rsid w:val="00D9287B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D05E"/>
  <w15:chartTrackingRefBased/>
  <w15:docId w15:val="{3850554C-B1F0-4E92-B675-9CC757C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07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9F30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30D2"/>
    <w:rPr>
      <w:b/>
      <w:bCs/>
    </w:rPr>
  </w:style>
  <w:style w:type="paragraph" w:styleId="a5">
    <w:name w:val="List Paragraph"/>
    <w:basedOn w:val="a"/>
    <w:uiPriority w:val="1"/>
    <w:qFormat/>
    <w:rsid w:val="00B017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Кузьмичева Анна Николаевна</cp:lastModifiedBy>
  <cp:revision>2</cp:revision>
  <dcterms:created xsi:type="dcterms:W3CDTF">2023-12-15T07:04:00Z</dcterms:created>
  <dcterms:modified xsi:type="dcterms:W3CDTF">2024-01-24T11:49:00Z</dcterms:modified>
</cp:coreProperties>
</file>